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Annex 1 to this Schedule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bookmarkStart w:colFirst="0" w:colLast="0" w:name="_heading=h.30j0zll" w:id="2"/>
      <w:bookmarkEnd w:id="2"/>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cantSplit w:val="0"/>
          <w:trHeight w:val="435" w:hRule="atLeast"/>
          <w:tblHeader w:val="0"/>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F">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cantSplit w:val="0"/>
          <w:trHeight w:val="64" w:hRule="atLeast"/>
          <w:tblHeader w:val="0"/>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1">
      <w:pPr>
        <w:ind w:left="720" w:hanging="720"/>
        <w:rPr>
          <w:rFonts w:ascii="Arial" w:cs="Arial" w:eastAsia="Arial" w:hAnsi="Arial"/>
          <w:b w:val="1"/>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RM6193</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JzMQ8kKSrcbMAMUlKcq4yXWEA==">CgMxLjAyCGguZ2pkZ3hzMglpZC5namRneHMyCWguMzBqMHpsbDgAciExVlREWjFlWnpiRGFnS0pTT0N6S1UyYXpKOVNJc2RtdHI=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2020-11-06T14:14:00Z</dcterms:created>
  <dc:creator>Richard Landor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